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B3" w:rsidRPr="00E001C2" w:rsidRDefault="00A265B4" w:rsidP="0020676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3533775</wp:posOffset>
            </wp:positionH>
            <wp:positionV relativeFrom="margin">
              <wp:posOffset>579755</wp:posOffset>
            </wp:positionV>
            <wp:extent cx="3248025" cy="2160905"/>
            <wp:effectExtent l="19050" t="19050" r="28575" b="10795"/>
            <wp:wrapSquare wrapText="bothSides"/>
            <wp:docPr id="1" name="Picture 0" descr="IrrT BNPP_Overall plot set up_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rT BNPP_Overall plot set up_K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60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D5836" w:rsidRPr="00E001C2">
        <w:rPr>
          <w:rFonts w:ascii="Times New Roman" w:hAnsi="Times New Roman" w:cs="Times New Roman"/>
          <w:b/>
          <w:sz w:val="24"/>
          <w:szCs w:val="24"/>
        </w:rPr>
        <w:t xml:space="preserve">Belowground responses to </w:t>
      </w:r>
      <w:r w:rsidR="00D1352A" w:rsidRPr="00E001C2">
        <w:rPr>
          <w:rFonts w:ascii="Times New Roman" w:hAnsi="Times New Roman" w:cs="Times New Roman"/>
          <w:b/>
          <w:sz w:val="24"/>
          <w:szCs w:val="24"/>
        </w:rPr>
        <w:t>23</w:t>
      </w:r>
      <w:r w:rsidR="00090862" w:rsidRPr="00E001C2">
        <w:rPr>
          <w:rFonts w:ascii="Times New Roman" w:hAnsi="Times New Roman" w:cs="Times New Roman"/>
          <w:b/>
          <w:sz w:val="24"/>
          <w:szCs w:val="24"/>
        </w:rPr>
        <w:t xml:space="preserve"> years of water addition</w:t>
      </w:r>
      <w:r w:rsidR="00E001C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01C2" w:rsidRPr="00E001C2">
        <w:rPr>
          <w:rFonts w:ascii="Times New Roman" w:hAnsi="Times New Roman" w:cs="Times New Roman"/>
        </w:rPr>
        <w:t>Kevin Wilcox, Alan Knapp</w:t>
      </w:r>
    </w:p>
    <w:p w:rsidR="00A265B4" w:rsidRDefault="00A265B4" w:rsidP="003D52DE">
      <w:pPr>
        <w:spacing w:line="48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3385820</wp:posOffset>
            </wp:positionH>
            <wp:positionV relativeFrom="margin">
              <wp:posOffset>3480435</wp:posOffset>
            </wp:positionV>
            <wp:extent cx="3321050" cy="1854200"/>
            <wp:effectExtent l="0" t="0" r="0" b="0"/>
            <wp:wrapSquare wrapText="bothSides"/>
            <wp:docPr id="2" name="Picture 1" descr="IrrT BNPP_Individual plot setup_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rT BNPP_Individual plot setup_K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086" w:rsidRPr="002B00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78.1pt;margin-top:392.35pt;width:236.1pt;height:31.25pt;z-index:251667456;mso-position-horizontal-relative:text;mso-position-vertical-relative:text" stroked="f">
            <v:textbox inset="0,0,0,0">
              <w:txbxContent>
                <w:p w:rsidR="005A02B1" w:rsidRPr="005A02B1" w:rsidRDefault="005A02B1" w:rsidP="005A02B1">
                  <w:pPr>
                    <w:pStyle w:val="Caption"/>
                    <w:rPr>
                      <w:noProof/>
                      <w:color w:val="000000" w:themeColor="text1"/>
                    </w:rPr>
                  </w:pPr>
                  <w:proofErr w:type="gramStart"/>
                  <w:r w:rsidRPr="005A02B1">
                    <w:rPr>
                      <w:color w:val="000000" w:themeColor="text1"/>
                    </w:rPr>
                    <w:t xml:space="preserve">Figure </w:t>
                  </w:r>
                  <w:r w:rsidR="007C24B4">
                    <w:rPr>
                      <w:color w:val="000000" w:themeColor="text1"/>
                    </w:rPr>
                    <w:t>2</w:t>
                  </w:r>
                  <w:r w:rsidRPr="005A02B1">
                    <w:rPr>
                      <w:color w:val="000000" w:themeColor="text1"/>
                    </w:rPr>
                    <w:t>.</w:t>
                  </w:r>
                  <w:proofErr w:type="gramEnd"/>
                  <w:r w:rsidRPr="005A02B1">
                    <w:rPr>
                      <w:color w:val="000000" w:themeColor="text1"/>
                    </w:rPr>
                    <w:t xml:space="preserve"> </w:t>
                  </w:r>
                  <w:proofErr w:type="gramStart"/>
                  <w:r w:rsidRPr="005A02B1">
                    <w:rPr>
                      <w:color w:val="000000" w:themeColor="text1"/>
                    </w:rPr>
                    <w:t>Plot design and placement of measurements in the Irrigation Transect at the Konza Prairie Biological Station, Manhattan, KS.</w:t>
                  </w:r>
                  <w:proofErr w:type="gramEnd"/>
                </w:p>
              </w:txbxContent>
            </v:textbox>
            <w10:wrap type="square"/>
          </v:shape>
        </w:pict>
      </w:r>
      <w:r w:rsidR="002B0086" w:rsidRPr="002B0086">
        <w:rPr>
          <w:noProof/>
        </w:rPr>
        <w:pict>
          <v:shape id="_x0000_s1036" type="#_x0000_t202" style="position:absolute;margin-left:278.1pt;margin-top:196.05pt;width:255.8pt;height:42.95pt;z-index:251668480;mso-position-horizontal-relative:text;mso-position-vertical-relative:text" stroked="f">
            <v:textbox style="mso-fit-shape-to-text:t" inset="0,0,0,0">
              <w:txbxContent>
                <w:p w:rsidR="00D02D2E" w:rsidRPr="00D1352A" w:rsidRDefault="00D02D2E" w:rsidP="00D02D2E">
                  <w:pPr>
                    <w:pStyle w:val="Caption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D1352A">
                    <w:rPr>
                      <w:color w:val="000000" w:themeColor="text1"/>
                    </w:rPr>
                    <w:t xml:space="preserve">Figure </w:t>
                  </w:r>
                  <w:r w:rsidR="007C24B4">
                    <w:rPr>
                      <w:color w:val="000000" w:themeColor="text1"/>
                    </w:rPr>
                    <w:t>1</w:t>
                  </w:r>
                  <w:r w:rsidRPr="00D1352A">
                    <w:rPr>
                      <w:color w:val="000000" w:themeColor="text1"/>
                    </w:rPr>
                    <w:t>.</w:t>
                  </w:r>
                  <w:proofErr w:type="gramEnd"/>
                  <w:r w:rsidRPr="00D1352A">
                    <w:rPr>
                      <w:color w:val="000000" w:themeColor="text1"/>
                    </w:rPr>
                    <w:t xml:space="preserve">  Proposed plot placement in the upland region of the Irrigation Transects at the Konza Prairie Biological Station, Manhattan, KS.</w:t>
                  </w:r>
                </w:p>
              </w:txbxContent>
            </v:textbox>
            <w10:wrap type="square"/>
          </v:shape>
        </w:pict>
      </w:r>
      <w:r w:rsidR="00D1352A" w:rsidRPr="00D1352A">
        <w:rPr>
          <w:rFonts w:ascii="Times New Roman" w:hAnsi="Times New Roman" w:cs="Times New Roman"/>
          <w:b/>
        </w:rPr>
        <w:t>Background</w:t>
      </w:r>
      <w:r w:rsidR="00D1352A">
        <w:rPr>
          <w:rFonts w:ascii="Times New Roman" w:hAnsi="Times New Roman" w:cs="Times New Roman"/>
        </w:rPr>
        <w:t xml:space="preserve">: </w:t>
      </w:r>
      <w:r w:rsidR="00335CAE" w:rsidRPr="00335CAE">
        <w:rPr>
          <w:rFonts w:ascii="Times New Roman" w:hAnsi="Times New Roman" w:cs="Times New Roman"/>
        </w:rPr>
        <w:t xml:space="preserve">Annual precipitation is forecast to change </w:t>
      </w:r>
      <w:r w:rsidR="00516DA7">
        <w:rPr>
          <w:rFonts w:ascii="Times New Roman" w:hAnsi="Times New Roman" w:cs="Times New Roman"/>
        </w:rPr>
        <w:t xml:space="preserve">in majority of ecosystems globally </w:t>
      </w:r>
      <w:r w:rsidR="00335CAE" w:rsidRPr="00335CAE">
        <w:rPr>
          <w:rFonts w:ascii="Times New Roman" w:hAnsi="Times New Roman" w:cs="Times New Roman"/>
        </w:rPr>
        <w:t>(</w:t>
      </w:r>
      <w:proofErr w:type="spellStart"/>
      <w:r w:rsidR="00335CAE" w:rsidRPr="00335CAE">
        <w:rPr>
          <w:rFonts w:ascii="Times New Roman" w:hAnsi="Times New Roman" w:cs="Times New Roman"/>
        </w:rPr>
        <w:t>Weltzin</w:t>
      </w:r>
      <w:proofErr w:type="spellEnd"/>
      <w:r w:rsidR="00335CAE" w:rsidRPr="00335CAE">
        <w:rPr>
          <w:rFonts w:ascii="Times New Roman" w:hAnsi="Times New Roman" w:cs="Times New Roman"/>
        </w:rPr>
        <w:t xml:space="preserve"> </w:t>
      </w:r>
      <w:r w:rsidR="00335CAE" w:rsidRPr="00335CAE">
        <w:rPr>
          <w:rFonts w:ascii="Times New Roman" w:hAnsi="Times New Roman" w:cs="Times New Roman"/>
          <w:i/>
        </w:rPr>
        <w:t>et al</w:t>
      </w:r>
      <w:r w:rsidR="00335CAE" w:rsidRPr="00335CAE">
        <w:rPr>
          <w:rFonts w:ascii="Times New Roman" w:hAnsi="Times New Roman" w:cs="Times New Roman"/>
        </w:rPr>
        <w:t xml:space="preserve">. 2003, IPCC 2007) making long term ecosystem responses to changes in </w:t>
      </w:r>
      <w:r w:rsidR="00F247ED">
        <w:rPr>
          <w:rFonts w:ascii="Times New Roman" w:hAnsi="Times New Roman" w:cs="Times New Roman"/>
        </w:rPr>
        <w:t xml:space="preserve">annual </w:t>
      </w:r>
      <w:r w:rsidR="00335CAE" w:rsidRPr="00335CAE">
        <w:rPr>
          <w:rFonts w:ascii="Times New Roman" w:hAnsi="Times New Roman" w:cs="Times New Roman"/>
        </w:rPr>
        <w:t xml:space="preserve">precipitation an important area of research. Much work has been done looking at the effects of precipitation on </w:t>
      </w:r>
      <w:r w:rsidR="00335CAE" w:rsidRPr="00F247ED">
        <w:rPr>
          <w:rFonts w:ascii="Times New Roman" w:hAnsi="Times New Roman" w:cs="Times New Roman"/>
          <w:i/>
        </w:rPr>
        <w:t>aboveground</w:t>
      </w:r>
      <w:r w:rsidR="00335CAE" w:rsidRPr="00335CAE">
        <w:rPr>
          <w:rFonts w:ascii="Times New Roman" w:hAnsi="Times New Roman" w:cs="Times New Roman"/>
        </w:rPr>
        <w:t xml:space="preserve"> productivity (</w:t>
      </w:r>
      <w:proofErr w:type="spellStart"/>
      <w:r w:rsidR="00335CAE" w:rsidRPr="00335CAE">
        <w:rPr>
          <w:rFonts w:ascii="Times New Roman" w:hAnsi="Times New Roman" w:cs="Times New Roman"/>
        </w:rPr>
        <w:t>Sala</w:t>
      </w:r>
      <w:proofErr w:type="spellEnd"/>
      <w:r w:rsidR="00335CAE" w:rsidRPr="00335CAE">
        <w:rPr>
          <w:rFonts w:ascii="Times New Roman" w:hAnsi="Times New Roman" w:cs="Times New Roman"/>
        </w:rPr>
        <w:t xml:space="preserve"> </w:t>
      </w:r>
      <w:r w:rsidR="00335CAE" w:rsidRPr="00335CAE">
        <w:rPr>
          <w:rFonts w:ascii="Times New Roman" w:hAnsi="Times New Roman" w:cs="Times New Roman"/>
          <w:i/>
        </w:rPr>
        <w:t>et al</w:t>
      </w:r>
      <w:r w:rsidR="00335CAE" w:rsidRPr="00335CAE">
        <w:rPr>
          <w:rFonts w:ascii="Times New Roman" w:hAnsi="Times New Roman" w:cs="Times New Roman"/>
        </w:rPr>
        <w:t xml:space="preserve">. 1988, </w:t>
      </w:r>
      <w:proofErr w:type="spellStart"/>
      <w:r w:rsidR="00335CAE" w:rsidRPr="00335CAE">
        <w:rPr>
          <w:rFonts w:ascii="Times New Roman" w:hAnsi="Times New Roman" w:cs="Times New Roman"/>
        </w:rPr>
        <w:t>Huxman</w:t>
      </w:r>
      <w:proofErr w:type="spellEnd"/>
      <w:r w:rsidR="00335CAE" w:rsidRPr="00335CAE">
        <w:rPr>
          <w:rFonts w:ascii="Times New Roman" w:hAnsi="Times New Roman" w:cs="Times New Roman"/>
        </w:rPr>
        <w:t xml:space="preserve"> </w:t>
      </w:r>
      <w:r w:rsidR="00335CAE" w:rsidRPr="00335CAE">
        <w:rPr>
          <w:rFonts w:ascii="Times New Roman" w:hAnsi="Times New Roman" w:cs="Times New Roman"/>
          <w:i/>
        </w:rPr>
        <w:t>et al</w:t>
      </w:r>
      <w:r w:rsidR="00335CAE" w:rsidRPr="00335CAE">
        <w:rPr>
          <w:rFonts w:ascii="Times New Roman" w:hAnsi="Times New Roman" w:cs="Times New Roman"/>
        </w:rPr>
        <w:t>. 2004), but much less is known about belowground responses (</w:t>
      </w:r>
      <w:proofErr w:type="spellStart"/>
      <w:r w:rsidR="00335CAE" w:rsidRPr="00335CAE">
        <w:rPr>
          <w:rFonts w:ascii="Times New Roman" w:hAnsi="Times New Roman" w:cs="Times New Roman"/>
        </w:rPr>
        <w:t>Joslin</w:t>
      </w:r>
      <w:proofErr w:type="spellEnd"/>
      <w:r w:rsidR="00335CAE" w:rsidRPr="00335CAE">
        <w:rPr>
          <w:rFonts w:ascii="Times New Roman" w:hAnsi="Times New Roman" w:cs="Times New Roman"/>
        </w:rPr>
        <w:t xml:space="preserve"> </w:t>
      </w:r>
      <w:r w:rsidR="00335CAE" w:rsidRPr="00516DA7">
        <w:rPr>
          <w:rFonts w:ascii="Times New Roman" w:hAnsi="Times New Roman" w:cs="Times New Roman"/>
          <w:i/>
        </w:rPr>
        <w:t>et al</w:t>
      </w:r>
      <w:r w:rsidR="00335CAE" w:rsidRPr="00335CAE">
        <w:rPr>
          <w:rFonts w:ascii="Times New Roman" w:hAnsi="Times New Roman" w:cs="Times New Roman"/>
        </w:rPr>
        <w:t xml:space="preserve">. 2000, Gill and Jackson 2000). Fay </w:t>
      </w:r>
      <w:r w:rsidR="00335CAE" w:rsidRPr="00335CAE">
        <w:rPr>
          <w:rFonts w:ascii="Times New Roman" w:hAnsi="Times New Roman" w:cs="Times New Roman"/>
          <w:i/>
        </w:rPr>
        <w:t>et al</w:t>
      </w:r>
      <w:r w:rsidR="00335CAE" w:rsidRPr="00335CAE">
        <w:rPr>
          <w:rFonts w:ascii="Times New Roman" w:hAnsi="Times New Roman" w:cs="Times New Roman"/>
        </w:rPr>
        <w:t>.</w:t>
      </w:r>
      <w:r w:rsidR="00D1352A">
        <w:rPr>
          <w:rFonts w:ascii="Times New Roman" w:hAnsi="Times New Roman" w:cs="Times New Roman"/>
        </w:rPr>
        <w:t xml:space="preserve"> </w:t>
      </w:r>
      <w:r w:rsidR="00707115">
        <w:rPr>
          <w:rFonts w:ascii="Times New Roman" w:hAnsi="Times New Roman" w:cs="Times New Roman"/>
        </w:rPr>
        <w:t xml:space="preserve">(2003) </w:t>
      </w:r>
      <w:r w:rsidR="00D1352A">
        <w:rPr>
          <w:rFonts w:ascii="Times New Roman" w:hAnsi="Times New Roman" w:cs="Times New Roman"/>
        </w:rPr>
        <w:t>found</w:t>
      </w:r>
      <w:r w:rsidR="00335CAE" w:rsidRPr="00335CAE">
        <w:rPr>
          <w:rFonts w:ascii="Times New Roman" w:hAnsi="Times New Roman" w:cs="Times New Roman"/>
        </w:rPr>
        <w:t xml:space="preserve"> no significant </w:t>
      </w:r>
      <w:r w:rsidR="00D1352A">
        <w:rPr>
          <w:rFonts w:ascii="Times New Roman" w:hAnsi="Times New Roman" w:cs="Times New Roman"/>
        </w:rPr>
        <w:t>responses</w:t>
      </w:r>
      <w:r w:rsidR="00335CAE" w:rsidRPr="00335CAE">
        <w:rPr>
          <w:rFonts w:ascii="Times New Roman" w:hAnsi="Times New Roman" w:cs="Times New Roman"/>
        </w:rPr>
        <w:t xml:space="preserve"> </w:t>
      </w:r>
      <w:r w:rsidR="00D1352A">
        <w:rPr>
          <w:rFonts w:ascii="Times New Roman" w:hAnsi="Times New Roman" w:cs="Times New Roman"/>
        </w:rPr>
        <w:t>of</w:t>
      </w:r>
      <w:r w:rsidR="00335CAE" w:rsidRPr="00335CAE">
        <w:rPr>
          <w:rFonts w:ascii="Times New Roman" w:hAnsi="Times New Roman" w:cs="Times New Roman"/>
        </w:rPr>
        <w:t xml:space="preserve"> root biomass </w:t>
      </w:r>
      <w:r w:rsidR="00D1352A">
        <w:rPr>
          <w:rFonts w:ascii="Times New Roman" w:hAnsi="Times New Roman" w:cs="Times New Roman"/>
        </w:rPr>
        <w:t>to three years of</w:t>
      </w:r>
      <w:r w:rsidR="00707115">
        <w:rPr>
          <w:rFonts w:ascii="Times New Roman" w:hAnsi="Times New Roman" w:cs="Times New Roman"/>
        </w:rPr>
        <w:t xml:space="preserve"> more variable rainfall regimes even though there was a significant aboveground response</w:t>
      </w:r>
      <w:r w:rsidR="00335CAE" w:rsidRPr="00335CAE">
        <w:rPr>
          <w:rFonts w:ascii="Times New Roman" w:hAnsi="Times New Roman" w:cs="Times New Roman"/>
        </w:rPr>
        <w:t xml:space="preserve">. Because </w:t>
      </w:r>
      <w:r w:rsidR="00D1352A">
        <w:rPr>
          <w:rFonts w:ascii="Times New Roman" w:hAnsi="Times New Roman" w:cs="Times New Roman"/>
        </w:rPr>
        <w:t>at the time of sampling this experiment was relatively short-term</w:t>
      </w:r>
      <w:r w:rsidR="00335CAE" w:rsidRPr="00335CAE">
        <w:rPr>
          <w:rFonts w:ascii="Times New Roman" w:hAnsi="Times New Roman" w:cs="Times New Roman"/>
        </w:rPr>
        <w:t>, this</w:t>
      </w:r>
      <w:r w:rsidR="00D1352A">
        <w:rPr>
          <w:rFonts w:ascii="Times New Roman" w:hAnsi="Times New Roman" w:cs="Times New Roman"/>
        </w:rPr>
        <w:t xml:space="preserve"> lack of significant change</w:t>
      </w:r>
      <w:r w:rsidR="00335CAE" w:rsidRPr="00335CAE">
        <w:rPr>
          <w:rFonts w:ascii="Times New Roman" w:hAnsi="Times New Roman" w:cs="Times New Roman"/>
        </w:rPr>
        <w:t xml:space="preserve"> may indicate that standing crop root biomass </w:t>
      </w:r>
      <w:r w:rsidR="00D1352A">
        <w:rPr>
          <w:rFonts w:ascii="Times New Roman" w:hAnsi="Times New Roman" w:cs="Times New Roman"/>
        </w:rPr>
        <w:t>will</w:t>
      </w:r>
      <w:r w:rsidR="00335CAE" w:rsidRPr="00335CAE">
        <w:rPr>
          <w:rFonts w:ascii="Times New Roman" w:hAnsi="Times New Roman" w:cs="Times New Roman"/>
        </w:rPr>
        <w:t xml:space="preserve"> take longer to be significantly affected by changes in soil moisture and </w:t>
      </w:r>
      <w:r w:rsidR="00D1352A">
        <w:rPr>
          <w:rFonts w:ascii="Times New Roman" w:hAnsi="Times New Roman" w:cs="Times New Roman"/>
        </w:rPr>
        <w:t xml:space="preserve">that </w:t>
      </w:r>
      <w:r w:rsidR="00335CAE" w:rsidRPr="00335CAE">
        <w:rPr>
          <w:rFonts w:ascii="Times New Roman" w:hAnsi="Times New Roman" w:cs="Times New Roman"/>
        </w:rPr>
        <w:t xml:space="preserve">longer termed experiments are needed to more fully understand the impact precipitation </w:t>
      </w:r>
      <w:r w:rsidR="00D1352A">
        <w:rPr>
          <w:rFonts w:ascii="Times New Roman" w:hAnsi="Times New Roman" w:cs="Times New Roman"/>
        </w:rPr>
        <w:t>will</w:t>
      </w:r>
      <w:r w:rsidR="00335CAE" w:rsidRPr="00335CAE">
        <w:rPr>
          <w:rFonts w:ascii="Times New Roman" w:hAnsi="Times New Roman" w:cs="Times New Roman"/>
        </w:rPr>
        <w:t xml:space="preserve"> have on belowground biomass. </w:t>
      </w:r>
      <w:r w:rsidR="00EA1B36">
        <w:rPr>
          <w:rFonts w:ascii="Times New Roman" w:hAnsi="Times New Roman" w:cs="Times New Roman"/>
          <w:b/>
        </w:rPr>
        <w:t>We are</w:t>
      </w:r>
      <w:r w:rsidR="00335CAE" w:rsidRPr="00CD0ED2">
        <w:rPr>
          <w:rFonts w:ascii="Times New Roman" w:hAnsi="Times New Roman" w:cs="Times New Roman"/>
          <w:b/>
        </w:rPr>
        <w:t xml:space="preserve"> utiliz</w:t>
      </w:r>
      <w:r w:rsidR="00EA1B36">
        <w:rPr>
          <w:rFonts w:ascii="Times New Roman" w:hAnsi="Times New Roman" w:cs="Times New Roman"/>
          <w:b/>
        </w:rPr>
        <w:t>ing</w:t>
      </w:r>
      <w:r w:rsidR="00335CAE" w:rsidRPr="00CD0ED2">
        <w:rPr>
          <w:rFonts w:ascii="Times New Roman" w:hAnsi="Times New Roman" w:cs="Times New Roman"/>
          <w:b/>
        </w:rPr>
        <w:t xml:space="preserve"> a long-term experiment (the irrigation transects) at the Konza Prairie Biological Station to examine the effects of 2</w:t>
      </w:r>
      <w:r w:rsidR="00F247ED" w:rsidRPr="00CD0ED2">
        <w:rPr>
          <w:rFonts w:ascii="Times New Roman" w:hAnsi="Times New Roman" w:cs="Times New Roman"/>
          <w:b/>
        </w:rPr>
        <w:t>3</w:t>
      </w:r>
      <w:r w:rsidR="00335CAE" w:rsidRPr="00CD0ED2">
        <w:rPr>
          <w:rFonts w:ascii="Times New Roman" w:hAnsi="Times New Roman" w:cs="Times New Roman"/>
          <w:b/>
        </w:rPr>
        <w:t xml:space="preserve"> years </w:t>
      </w:r>
      <w:r w:rsidR="00F247ED" w:rsidRPr="00CD0ED2">
        <w:rPr>
          <w:rFonts w:ascii="Times New Roman" w:hAnsi="Times New Roman" w:cs="Times New Roman"/>
          <w:b/>
        </w:rPr>
        <w:t xml:space="preserve">(1991 – 2013) </w:t>
      </w:r>
      <w:r w:rsidR="00335CAE" w:rsidRPr="00CD0ED2">
        <w:rPr>
          <w:rFonts w:ascii="Times New Roman" w:hAnsi="Times New Roman" w:cs="Times New Roman"/>
          <w:b/>
        </w:rPr>
        <w:t xml:space="preserve">of irrigation on above and belowground productivity, vegetation nutrient content, and soil available nutrients to further our understanding of how mesic grassland systems </w:t>
      </w:r>
      <w:r w:rsidR="001F68C5" w:rsidRPr="00CD0ED2">
        <w:rPr>
          <w:rFonts w:ascii="Times New Roman" w:hAnsi="Times New Roman" w:cs="Times New Roman"/>
          <w:b/>
        </w:rPr>
        <w:t xml:space="preserve">may </w:t>
      </w:r>
      <w:r w:rsidR="00335CAE" w:rsidRPr="00CD0ED2">
        <w:rPr>
          <w:rFonts w:ascii="Times New Roman" w:hAnsi="Times New Roman" w:cs="Times New Roman"/>
          <w:b/>
        </w:rPr>
        <w:t xml:space="preserve">respond to climate change. </w:t>
      </w:r>
      <w:r w:rsidR="00D02D2E" w:rsidRPr="00CD0ED2">
        <w:rPr>
          <w:rFonts w:ascii="Times New Roman" w:hAnsi="Times New Roman" w:cs="Times New Roman"/>
          <w:b/>
        </w:rPr>
        <w:t xml:space="preserve">  </w:t>
      </w:r>
    </w:p>
    <w:p w:rsidR="0020676A" w:rsidRPr="00335CAE" w:rsidRDefault="00090862" w:rsidP="003D52DE">
      <w:pPr>
        <w:spacing w:line="480" w:lineRule="auto"/>
        <w:rPr>
          <w:rFonts w:ascii="Times New Roman" w:hAnsi="Times New Roman" w:cs="Times New Roman"/>
        </w:rPr>
      </w:pPr>
      <w:r w:rsidRPr="00335CAE">
        <w:rPr>
          <w:rFonts w:ascii="Times New Roman" w:hAnsi="Times New Roman" w:cs="Times New Roman"/>
          <w:b/>
        </w:rPr>
        <w:t>Methods</w:t>
      </w:r>
      <w:r w:rsidRPr="00335CAE">
        <w:rPr>
          <w:rFonts w:ascii="Times New Roman" w:hAnsi="Times New Roman" w:cs="Times New Roman"/>
        </w:rPr>
        <w:t xml:space="preserve">: </w:t>
      </w:r>
      <w:r w:rsidR="00335CAE">
        <w:rPr>
          <w:rFonts w:ascii="Times New Roman" w:hAnsi="Times New Roman" w:cs="Times New Roman"/>
        </w:rPr>
        <w:t xml:space="preserve"> </w:t>
      </w:r>
      <w:r w:rsidR="0020676A" w:rsidRPr="00335CAE">
        <w:rPr>
          <w:rFonts w:ascii="Times New Roman" w:hAnsi="Times New Roman" w:cs="Times New Roman"/>
          <w:i/>
        </w:rPr>
        <w:t>Existing experimental framework</w:t>
      </w:r>
      <w:r w:rsidR="0020676A" w:rsidRPr="00335CAE">
        <w:rPr>
          <w:rFonts w:ascii="Times New Roman" w:hAnsi="Times New Roman" w:cs="Times New Roman"/>
        </w:rPr>
        <w:t>:</w:t>
      </w:r>
      <w:r w:rsidR="003D52DE" w:rsidRPr="00335CAE">
        <w:rPr>
          <w:rFonts w:ascii="Times New Roman" w:hAnsi="Times New Roman" w:cs="Times New Roman"/>
        </w:rPr>
        <w:t xml:space="preserve"> </w:t>
      </w:r>
      <w:r w:rsidR="0020676A" w:rsidRPr="00335CAE">
        <w:rPr>
          <w:rFonts w:ascii="Times New Roman" w:hAnsi="Times New Roman" w:cs="Times New Roman"/>
        </w:rPr>
        <w:t xml:space="preserve">The </w:t>
      </w:r>
      <w:r w:rsidR="001F68C5">
        <w:rPr>
          <w:rFonts w:ascii="Times New Roman" w:hAnsi="Times New Roman" w:cs="Times New Roman"/>
        </w:rPr>
        <w:t>i</w:t>
      </w:r>
      <w:r w:rsidR="00D47410">
        <w:rPr>
          <w:rFonts w:ascii="Times New Roman" w:hAnsi="Times New Roman" w:cs="Times New Roman"/>
        </w:rPr>
        <w:t xml:space="preserve">rrigation </w:t>
      </w:r>
      <w:r w:rsidR="001F68C5">
        <w:rPr>
          <w:rFonts w:ascii="Times New Roman" w:hAnsi="Times New Roman" w:cs="Times New Roman"/>
        </w:rPr>
        <w:t>t</w:t>
      </w:r>
      <w:r w:rsidR="00D47410">
        <w:rPr>
          <w:rFonts w:ascii="Times New Roman" w:hAnsi="Times New Roman" w:cs="Times New Roman"/>
        </w:rPr>
        <w:t>ransects</w:t>
      </w:r>
      <w:r w:rsidR="0020676A" w:rsidRPr="00335CAE">
        <w:rPr>
          <w:rFonts w:ascii="Times New Roman" w:hAnsi="Times New Roman" w:cs="Times New Roman"/>
        </w:rPr>
        <w:t xml:space="preserve"> </w:t>
      </w:r>
      <w:r w:rsidR="00D47410">
        <w:rPr>
          <w:rFonts w:ascii="Times New Roman" w:hAnsi="Times New Roman" w:cs="Times New Roman"/>
        </w:rPr>
        <w:t xml:space="preserve">simulate </w:t>
      </w:r>
      <w:r w:rsidR="0020676A" w:rsidRPr="00335CAE">
        <w:rPr>
          <w:rFonts w:ascii="Times New Roman" w:hAnsi="Times New Roman" w:cs="Times New Roman"/>
        </w:rPr>
        <w:t>increas</w:t>
      </w:r>
      <w:r w:rsidR="00D47410">
        <w:rPr>
          <w:rFonts w:ascii="Times New Roman" w:hAnsi="Times New Roman" w:cs="Times New Roman"/>
        </w:rPr>
        <w:t>ed</w:t>
      </w:r>
      <w:r w:rsidR="0020676A" w:rsidRPr="00335CAE">
        <w:rPr>
          <w:rFonts w:ascii="Times New Roman" w:hAnsi="Times New Roman" w:cs="Times New Roman"/>
        </w:rPr>
        <w:t xml:space="preserve"> precipitation </w:t>
      </w:r>
      <w:r w:rsidR="00D47410">
        <w:rPr>
          <w:rFonts w:ascii="Times New Roman" w:hAnsi="Times New Roman" w:cs="Times New Roman"/>
        </w:rPr>
        <w:t xml:space="preserve">to </w:t>
      </w:r>
      <w:r w:rsidR="0020676A" w:rsidRPr="00335CAE">
        <w:rPr>
          <w:rFonts w:ascii="Times New Roman" w:hAnsi="Times New Roman" w:cs="Times New Roman"/>
        </w:rPr>
        <w:t xml:space="preserve">eliminate water limitation. Three treatment transects are irrigated via full-circle sprinkler heads elevated 1 m from the ground, while three control transects are not manipulated. Water is added semiweekly throughout the growing season (May-September), with the amount of water added varying such that the sum of the ambient and added </w:t>
      </w:r>
      <w:r w:rsidR="0020676A" w:rsidRPr="00335CAE">
        <w:rPr>
          <w:rFonts w:ascii="Times New Roman" w:hAnsi="Times New Roman" w:cs="Times New Roman"/>
        </w:rPr>
        <w:lastRenderedPageBreak/>
        <w:t>rainfall equaled the estimated actual evapotranspiration (ET) throughout the growing season. The average amount of water added throughout the growing season between 1991 and 2012 was ca. 31% (262mm) of the mean annual precipitation during those years (847mm). Also, because of the way in which the sprinklers distribute water, there exists a gradient in the amount of water falling in an area depending on how far from the sprinkler head th</w:t>
      </w:r>
      <w:r w:rsidR="002029DA" w:rsidRPr="00335CAE">
        <w:rPr>
          <w:rFonts w:ascii="Times New Roman" w:hAnsi="Times New Roman" w:cs="Times New Roman"/>
        </w:rPr>
        <w:t>at</w:t>
      </w:r>
      <w:r w:rsidR="0020676A" w:rsidRPr="00335CAE">
        <w:rPr>
          <w:rFonts w:ascii="Times New Roman" w:hAnsi="Times New Roman" w:cs="Times New Roman"/>
        </w:rPr>
        <w:t xml:space="preserve"> area is. </w:t>
      </w:r>
    </w:p>
    <w:p w:rsidR="00E001C2" w:rsidRDefault="00A265B4" w:rsidP="0020676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D1352A">
        <w:rPr>
          <w:rFonts w:ascii="Times New Roman" w:hAnsi="Times New Roman" w:cs="Times New Roman"/>
          <w:i/>
        </w:rPr>
        <w:t>Sampling design</w:t>
      </w:r>
      <w:r w:rsidR="003D52DE" w:rsidRPr="00335CAE">
        <w:rPr>
          <w:rFonts w:ascii="Times New Roman" w:hAnsi="Times New Roman" w:cs="Times New Roman"/>
        </w:rPr>
        <w:t xml:space="preserve">: </w:t>
      </w:r>
      <w:r w:rsidR="00090862" w:rsidRPr="00335CAE">
        <w:rPr>
          <w:rFonts w:ascii="Times New Roman" w:hAnsi="Times New Roman" w:cs="Times New Roman"/>
        </w:rPr>
        <w:t xml:space="preserve">I </w:t>
      </w:r>
      <w:r w:rsidR="002D6EB1" w:rsidRPr="00335CAE">
        <w:rPr>
          <w:rFonts w:ascii="Times New Roman" w:hAnsi="Times New Roman" w:cs="Times New Roman"/>
        </w:rPr>
        <w:t xml:space="preserve">set up </w:t>
      </w:r>
      <w:r w:rsidR="00D02D2E">
        <w:rPr>
          <w:rFonts w:ascii="Times New Roman" w:hAnsi="Times New Roman" w:cs="Times New Roman"/>
        </w:rPr>
        <w:t xml:space="preserve">30 </w:t>
      </w:r>
      <w:r w:rsidR="002D6EB1" w:rsidRPr="00335CAE">
        <w:rPr>
          <w:rFonts w:ascii="Times New Roman" w:hAnsi="Times New Roman" w:cs="Times New Roman"/>
        </w:rPr>
        <w:t>temporary 1</w:t>
      </w:r>
      <w:r w:rsidR="002029DA" w:rsidRPr="00335CAE">
        <w:rPr>
          <w:rFonts w:ascii="Times New Roman" w:hAnsi="Times New Roman" w:cs="Times New Roman"/>
        </w:rPr>
        <w:t xml:space="preserve"> </w:t>
      </w:r>
      <w:r w:rsidR="002D6EB1" w:rsidRPr="00335CAE">
        <w:rPr>
          <w:rFonts w:ascii="Times New Roman" w:hAnsi="Times New Roman" w:cs="Times New Roman"/>
        </w:rPr>
        <w:t>m</w:t>
      </w:r>
      <w:r w:rsidR="002D6EB1" w:rsidRPr="00335CAE">
        <w:rPr>
          <w:rFonts w:ascii="Times New Roman" w:hAnsi="Times New Roman" w:cs="Times New Roman"/>
          <w:vertAlign w:val="superscript"/>
        </w:rPr>
        <w:t>2</w:t>
      </w:r>
      <w:r w:rsidR="002D6EB1" w:rsidRPr="00335CAE">
        <w:rPr>
          <w:rFonts w:ascii="Times New Roman" w:hAnsi="Times New Roman" w:cs="Times New Roman"/>
        </w:rPr>
        <w:t xml:space="preserve"> plots </w:t>
      </w:r>
      <w:r w:rsidR="003B16CD">
        <w:rPr>
          <w:rFonts w:ascii="Times New Roman" w:hAnsi="Times New Roman" w:cs="Times New Roman"/>
        </w:rPr>
        <w:t xml:space="preserve">in </w:t>
      </w:r>
      <w:r w:rsidR="00707115">
        <w:rPr>
          <w:rFonts w:ascii="Times New Roman" w:hAnsi="Times New Roman" w:cs="Times New Roman"/>
        </w:rPr>
        <w:t xml:space="preserve">mid-May, </w:t>
      </w:r>
      <w:r w:rsidR="003B16CD">
        <w:rPr>
          <w:rFonts w:ascii="Times New Roman" w:hAnsi="Times New Roman" w:cs="Times New Roman"/>
        </w:rPr>
        <w:t xml:space="preserve">2013 </w:t>
      </w:r>
      <w:r w:rsidR="002D6EB1" w:rsidRPr="00335CAE">
        <w:rPr>
          <w:rFonts w:ascii="Times New Roman" w:hAnsi="Times New Roman" w:cs="Times New Roman"/>
        </w:rPr>
        <w:t xml:space="preserve">to measure </w:t>
      </w:r>
      <w:r w:rsidR="003D52DE" w:rsidRPr="00335CAE">
        <w:rPr>
          <w:rFonts w:ascii="Times New Roman" w:hAnsi="Times New Roman" w:cs="Times New Roman"/>
        </w:rPr>
        <w:t xml:space="preserve">above- and </w:t>
      </w:r>
      <w:r w:rsidR="002D6EB1" w:rsidRPr="00335CAE">
        <w:rPr>
          <w:rFonts w:ascii="Times New Roman" w:hAnsi="Times New Roman" w:cs="Times New Roman"/>
        </w:rPr>
        <w:t>belowground responses</w:t>
      </w:r>
      <w:r w:rsidR="003D52DE" w:rsidRPr="00335CAE">
        <w:rPr>
          <w:rFonts w:ascii="Times New Roman" w:hAnsi="Times New Roman" w:cs="Times New Roman"/>
        </w:rPr>
        <w:t xml:space="preserve"> </w:t>
      </w:r>
      <w:r w:rsidR="002D6EB1" w:rsidRPr="00335CAE">
        <w:rPr>
          <w:rFonts w:ascii="Times New Roman" w:hAnsi="Times New Roman" w:cs="Times New Roman"/>
        </w:rPr>
        <w:t>to long term water addition</w:t>
      </w:r>
      <w:r w:rsidR="00D02D2E">
        <w:rPr>
          <w:rFonts w:ascii="Times New Roman" w:hAnsi="Times New Roman" w:cs="Times New Roman"/>
        </w:rPr>
        <w:t xml:space="preserve"> (Fig. 1 and 2)</w:t>
      </w:r>
      <w:r w:rsidR="002D6EB1" w:rsidRPr="00335CAE">
        <w:rPr>
          <w:rFonts w:ascii="Times New Roman" w:hAnsi="Times New Roman" w:cs="Times New Roman"/>
        </w:rPr>
        <w:t>. There w</w:t>
      </w:r>
      <w:r w:rsidR="00EA1B36">
        <w:rPr>
          <w:rFonts w:ascii="Times New Roman" w:hAnsi="Times New Roman" w:cs="Times New Roman"/>
        </w:rPr>
        <w:t>ere</w:t>
      </w:r>
      <w:r w:rsidR="002D6EB1" w:rsidRPr="00335CAE">
        <w:rPr>
          <w:rFonts w:ascii="Times New Roman" w:hAnsi="Times New Roman" w:cs="Times New Roman"/>
        </w:rPr>
        <w:t xml:space="preserve"> 10 replicates </w:t>
      </w:r>
      <w:r w:rsidR="003D52DE" w:rsidRPr="00335CAE">
        <w:rPr>
          <w:rFonts w:ascii="Times New Roman" w:hAnsi="Times New Roman" w:cs="Times New Roman"/>
        </w:rPr>
        <w:t>each of</w:t>
      </w:r>
      <w:r w:rsidR="002D6EB1" w:rsidRPr="00335CAE">
        <w:rPr>
          <w:rFonts w:ascii="Times New Roman" w:hAnsi="Times New Roman" w:cs="Times New Roman"/>
        </w:rPr>
        <w:t xml:space="preserve"> three treatments (full water addition, 50% water addition,</w:t>
      </w:r>
      <w:r w:rsidR="004E7356" w:rsidRPr="00335CAE">
        <w:rPr>
          <w:rFonts w:ascii="Times New Roman" w:hAnsi="Times New Roman" w:cs="Times New Roman"/>
        </w:rPr>
        <w:t xml:space="preserve"> and no water addition</w:t>
      </w:r>
      <w:r w:rsidR="003D52DE" w:rsidRPr="00335CAE">
        <w:rPr>
          <w:rFonts w:ascii="Times New Roman" w:hAnsi="Times New Roman" w:cs="Times New Roman"/>
        </w:rPr>
        <w:t>)</w:t>
      </w:r>
      <w:r w:rsidR="001C62A9">
        <w:rPr>
          <w:rFonts w:ascii="Times New Roman" w:hAnsi="Times New Roman" w:cs="Times New Roman"/>
        </w:rPr>
        <w:t xml:space="preserve"> in the upland portion of the irrigation transects (Fig. 1)</w:t>
      </w:r>
      <w:r w:rsidR="004E7356" w:rsidRPr="00335CAE">
        <w:rPr>
          <w:rFonts w:ascii="Times New Roman" w:hAnsi="Times New Roman" w:cs="Times New Roman"/>
        </w:rPr>
        <w:t xml:space="preserve">. </w:t>
      </w:r>
      <w:r w:rsidR="00783E62" w:rsidRPr="00335CAE">
        <w:rPr>
          <w:rFonts w:ascii="Times New Roman" w:hAnsi="Times New Roman" w:cs="Times New Roman"/>
        </w:rPr>
        <w:t xml:space="preserve">Response variables </w:t>
      </w:r>
      <w:r w:rsidR="00D02D2E">
        <w:rPr>
          <w:rFonts w:ascii="Times New Roman" w:hAnsi="Times New Roman" w:cs="Times New Roman"/>
        </w:rPr>
        <w:t xml:space="preserve">measured </w:t>
      </w:r>
      <w:r w:rsidR="00EA1B36">
        <w:rPr>
          <w:rFonts w:ascii="Times New Roman" w:hAnsi="Times New Roman" w:cs="Times New Roman"/>
        </w:rPr>
        <w:t>were</w:t>
      </w:r>
      <w:r w:rsidR="00D02D2E">
        <w:rPr>
          <w:rFonts w:ascii="Times New Roman" w:hAnsi="Times New Roman" w:cs="Times New Roman"/>
        </w:rPr>
        <w:t>:</w:t>
      </w:r>
      <w:r w:rsidR="00783E62" w:rsidRPr="00335CAE">
        <w:rPr>
          <w:rFonts w:ascii="Times New Roman" w:hAnsi="Times New Roman" w:cs="Times New Roman"/>
        </w:rPr>
        <w:t xml:space="preserve"> </w:t>
      </w:r>
      <w:r w:rsidR="004E7356" w:rsidRPr="00335CAE">
        <w:rPr>
          <w:rFonts w:ascii="Times New Roman" w:hAnsi="Times New Roman" w:cs="Times New Roman"/>
        </w:rPr>
        <w:t>belowground net primary productivity</w:t>
      </w:r>
      <w:r w:rsidR="00783E62" w:rsidRPr="00335CAE">
        <w:rPr>
          <w:rFonts w:ascii="Times New Roman" w:hAnsi="Times New Roman" w:cs="Times New Roman"/>
        </w:rPr>
        <w:t xml:space="preserve"> (BNPP)</w:t>
      </w:r>
      <w:r w:rsidR="004E7356" w:rsidRPr="00335CAE">
        <w:rPr>
          <w:rFonts w:ascii="Times New Roman" w:hAnsi="Times New Roman" w:cs="Times New Roman"/>
        </w:rPr>
        <w:t xml:space="preserve">, </w:t>
      </w:r>
      <w:r w:rsidR="00134B25" w:rsidRPr="00335CAE">
        <w:rPr>
          <w:rFonts w:ascii="Times New Roman" w:hAnsi="Times New Roman" w:cs="Times New Roman"/>
        </w:rPr>
        <w:t xml:space="preserve">standing root biomass, available soil nitrogen, </w:t>
      </w:r>
      <w:r w:rsidR="004E7356" w:rsidRPr="00335CAE">
        <w:rPr>
          <w:rFonts w:ascii="Times New Roman" w:hAnsi="Times New Roman" w:cs="Times New Roman"/>
        </w:rPr>
        <w:t xml:space="preserve">aboveground </w:t>
      </w:r>
      <w:r w:rsidR="00134B25" w:rsidRPr="00335CAE">
        <w:rPr>
          <w:rFonts w:ascii="Times New Roman" w:hAnsi="Times New Roman" w:cs="Times New Roman"/>
        </w:rPr>
        <w:t>net primary productivity</w:t>
      </w:r>
      <w:r w:rsidR="003D52DE" w:rsidRPr="00335CAE">
        <w:rPr>
          <w:rFonts w:ascii="Times New Roman" w:hAnsi="Times New Roman" w:cs="Times New Roman"/>
        </w:rPr>
        <w:t xml:space="preserve"> (ANPP)</w:t>
      </w:r>
      <w:r w:rsidR="00707115">
        <w:rPr>
          <w:rFonts w:ascii="Times New Roman" w:hAnsi="Times New Roman" w:cs="Times New Roman"/>
        </w:rPr>
        <w:t xml:space="preserve">, soil moisture (using </w:t>
      </w:r>
      <w:r w:rsidR="001C62A9">
        <w:rPr>
          <w:rFonts w:ascii="Times New Roman" w:hAnsi="Times New Roman" w:cs="Times New Roman"/>
        </w:rPr>
        <w:t xml:space="preserve">data from </w:t>
      </w:r>
      <w:r w:rsidR="00707115">
        <w:rPr>
          <w:rFonts w:ascii="Times New Roman" w:hAnsi="Times New Roman" w:cs="Times New Roman"/>
        </w:rPr>
        <w:t>existing probe</w:t>
      </w:r>
      <w:r w:rsidR="001C62A9">
        <w:rPr>
          <w:rFonts w:ascii="Times New Roman" w:hAnsi="Times New Roman" w:cs="Times New Roman"/>
        </w:rPr>
        <w:t>s</w:t>
      </w:r>
      <w:r w:rsidR="00707115">
        <w:rPr>
          <w:rFonts w:ascii="Times New Roman" w:hAnsi="Times New Roman" w:cs="Times New Roman"/>
        </w:rPr>
        <w:t xml:space="preserve"> for the 0 and 100% treatments and installing probes in the 50% treatment)</w:t>
      </w:r>
      <w:r w:rsidR="001C62A9">
        <w:rPr>
          <w:rFonts w:ascii="Times New Roman" w:hAnsi="Times New Roman" w:cs="Times New Roman"/>
        </w:rPr>
        <w:t>,</w:t>
      </w:r>
      <w:r w:rsidR="00707115">
        <w:rPr>
          <w:rFonts w:ascii="Times New Roman" w:hAnsi="Times New Roman" w:cs="Times New Roman"/>
        </w:rPr>
        <w:t xml:space="preserve"> and species composition</w:t>
      </w:r>
      <w:r w:rsidR="009F7738" w:rsidRPr="00335CAE">
        <w:rPr>
          <w:rFonts w:ascii="Times New Roman" w:hAnsi="Times New Roman" w:cs="Times New Roman"/>
        </w:rPr>
        <w:t xml:space="preserve">. Root </w:t>
      </w:r>
      <w:proofErr w:type="spellStart"/>
      <w:r w:rsidR="009F7738" w:rsidRPr="00335CAE">
        <w:rPr>
          <w:rFonts w:ascii="Times New Roman" w:hAnsi="Times New Roman" w:cs="Times New Roman"/>
        </w:rPr>
        <w:t>ingrowth</w:t>
      </w:r>
      <w:proofErr w:type="spellEnd"/>
      <w:r w:rsidR="009F7738" w:rsidRPr="00335CAE">
        <w:rPr>
          <w:rFonts w:ascii="Times New Roman" w:hAnsi="Times New Roman" w:cs="Times New Roman"/>
        </w:rPr>
        <w:t xml:space="preserve"> cores </w:t>
      </w:r>
      <w:r w:rsidR="00FC0517">
        <w:rPr>
          <w:rFonts w:ascii="Times New Roman" w:hAnsi="Times New Roman" w:cs="Times New Roman"/>
        </w:rPr>
        <w:t>were</w:t>
      </w:r>
      <w:r w:rsidR="00783E62" w:rsidRPr="00335CAE">
        <w:rPr>
          <w:rFonts w:ascii="Times New Roman" w:hAnsi="Times New Roman" w:cs="Times New Roman"/>
        </w:rPr>
        <w:t xml:space="preserve"> constructed </w:t>
      </w:r>
      <w:r w:rsidR="002029DA" w:rsidRPr="00335CAE">
        <w:rPr>
          <w:rFonts w:ascii="Times New Roman" w:hAnsi="Times New Roman" w:cs="Times New Roman"/>
        </w:rPr>
        <w:t>using</w:t>
      </w:r>
      <w:r w:rsidR="009F7738" w:rsidRPr="00335CAE">
        <w:rPr>
          <w:rFonts w:ascii="Times New Roman" w:hAnsi="Times New Roman" w:cs="Times New Roman"/>
        </w:rPr>
        <w:t xml:space="preserve"> 2 mm </w:t>
      </w:r>
      <w:r w:rsidR="00783E62" w:rsidRPr="00335CAE">
        <w:rPr>
          <w:rFonts w:ascii="Times New Roman" w:hAnsi="Times New Roman" w:cs="Times New Roman"/>
        </w:rPr>
        <w:t xml:space="preserve">screen formed into cylinders with a diameter of </w:t>
      </w:r>
      <w:r w:rsidR="009F7738" w:rsidRPr="00335CAE">
        <w:rPr>
          <w:rFonts w:ascii="Times New Roman" w:hAnsi="Times New Roman" w:cs="Times New Roman"/>
        </w:rPr>
        <w:t>5 cm</w:t>
      </w:r>
      <w:r w:rsidR="00783E62" w:rsidRPr="00335CAE">
        <w:rPr>
          <w:rFonts w:ascii="Times New Roman" w:hAnsi="Times New Roman" w:cs="Times New Roman"/>
        </w:rPr>
        <w:t xml:space="preserve"> and a depth of</w:t>
      </w:r>
      <w:r w:rsidR="009F7738" w:rsidRPr="00335CAE">
        <w:rPr>
          <w:rFonts w:ascii="Times New Roman" w:hAnsi="Times New Roman" w:cs="Times New Roman"/>
        </w:rPr>
        <w:t xml:space="preserve"> 30 cm</w:t>
      </w:r>
      <w:r w:rsidR="00783E62" w:rsidRPr="00335CAE">
        <w:rPr>
          <w:rFonts w:ascii="Times New Roman" w:hAnsi="Times New Roman" w:cs="Times New Roman"/>
        </w:rPr>
        <w:t xml:space="preserve">. </w:t>
      </w:r>
      <w:r w:rsidR="00D02D2E">
        <w:rPr>
          <w:rFonts w:ascii="Times New Roman" w:hAnsi="Times New Roman" w:cs="Times New Roman"/>
        </w:rPr>
        <w:t xml:space="preserve">In mid-May, </w:t>
      </w:r>
      <w:r w:rsidR="00E001C2">
        <w:rPr>
          <w:rFonts w:ascii="Times New Roman" w:hAnsi="Times New Roman" w:cs="Times New Roman"/>
        </w:rPr>
        <w:t xml:space="preserve">two </w:t>
      </w:r>
      <w:proofErr w:type="spellStart"/>
      <w:r w:rsidR="00E001C2">
        <w:rPr>
          <w:rFonts w:ascii="Times New Roman" w:hAnsi="Times New Roman" w:cs="Times New Roman"/>
        </w:rPr>
        <w:t>ingrowth</w:t>
      </w:r>
      <w:proofErr w:type="spellEnd"/>
      <w:r w:rsidR="00E001C2">
        <w:rPr>
          <w:rFonts w:ascii="Times New Roman" w:hAnsi="Times New Roman" w:cs="Times New Roman"/>
        </w:rPr>
        <w:t xml:space="preserve"> </w:t>
      </w:r>
      <w:r w:rsidR="00783E62" w:rsidRPr="00335CAE">
        <w:rPr>
          <w:rFonts w:ascii="Times New Roman" w:hAnsi="Times New Roman" w:cs="Times New Roman"/>
        </w:rPr>
        <w:t xml:space="preserve">cores </w:t>
      </w:r>
      <w:r w:rsidR="00E001C2">
        <w:rPr>
          <w:rFonts w:ascii="Times New Roman" w:hAnsi="Times New Roman" w:cs="Times New Roman"/>
        </w:rPr>
        <w:t xml:space="preserve">per plot </w:t>
      </w:r>
      <w:r w:rsidR="00FC0517">
        <w:rPr>
          <w:rFonts w:ascii="Times New Roman" w:hAnsi="Times New Roman" w:cs="Times New Roman"/>
        </w:rPr>
        <w:t>were installed</w:t>
      </w:r>
      <w:r w:rsidR="00D02D2E">
        <w:rPr>
          <w:rFonts w:ascii="Times New Roman" w:hAnsi="Times New Roman" w:cs="Times New Roman"/>
        </w:rPr>
        <w:t xml:space="preserve"> by </w:t>
      </w:r>
      <w:proofErr w:type="spellStart"/>
      <w:r w:rsidR="00D02D2E">
        <w:rPr>
          <w:rFonts w:ascii="Times New Roman" w:hAnsi="Times New Roman" w:cs="Times New Roman"/>
        </w:rPr>
        <w:t>augering</w:t>
      </w:r>
      <w:proofErr w:type="spellEnd"/>
      <w:r w:rsidR="00D02D2E">
        <w:rPr>
          <w:rFonts w:ascii="Times New Roman" w:hAnsi="Times New Roman" w:cs="Times New Roman"/>
        </w:rPr>
        <w:t xml:space="preserve"> a hole to 30 cm, inserting </w:t>
      </w:r>
      <w:r w:rsidR="00E001C2">
        <w:rPr>
          <w:rFonts w:ascii="Times New Roman" w:hAnsi="Times New Roman" w:cs="Times New Roman"/>
        </w:rPr>
        <w:t xml:space="preserve">an </w:t>
      </w:r>
      <w:r w:rsidR="00D02D2E">
        <w:rPr>
          <w:rFonts w:ascii="Times New Roman" w:hAnsi="Times New Roman" w:cs="Times New Roman"/>
        </w:rPr>
        <w:t>empty mesh cylinder, and</w:t>
      </w:r>
      <w:r w:rsidR="00783E62" w:rsidRPr="00335CAE">
        <w:rPr>
          <w:rFonts w:ascii="Times New Roman" w:hAnsi="Times New Roman" w:cs="Times New Roman"/>
        </w:rPr>
        <w:t xml:space="preserve"> </w:t>
      </w:r>
      <w:r w:rsidR="00D02D2E">
        <w:rPr>
          <w:rFonts w:ascii="Times New Roman" w:hAnsi="Times New Roman" w:cs="Times New Roman"/>
        </w:rPr>
        <w:t xml:space="preserve">then </w:t>
      </w:r>
      <w:r w:rsidR="00783E62" w:rsidRPr="00335CAE">
        <w:rPr>
          <w:rFonts w:ascii="Times New Roman" w:hAnsi="Times New Roman" w:cs="Times New Roman"/>
        </w:rPr>
        <w:t>fill</w:t>
      </w:r>
      <w:r w:rsidR="00E001C2">
        <w:rPr>
          <w:rFonts w:ascii="Times New Roman" w:hAnsi="Times New Roman" w:cs="Times New Roman"/>
        </w:rPr>
        <w:t>ing</w:t>
      </w:r>
      <w:r w:rsidR="00783E62" w:rsidRPr="00335CAE">
        <w:rPr>
          <w:rFonts w:ascii="Times New Roman" w:hAnsi="Times New Roman" w:cs="Times New Roman"/>
        </w:rPr>
        <w:t xml:space="preserve"> with </w:t>
      </w:r>
      <w:r w:rsidR="002029DA" w:rsidRPr="00335CAE">
        <w:rPr>
          <w:rFonts w:ascii="Times New Roman" w:hAnsi="Times New Roman" w:cs="Times New Roman"/>
        </w:rPr>
        <w:t xml:space="preserve">sieved </w:t>
      </w:r>
      <w:r w:rsidR="00783E62" w:rsidRPr="00335CAE">
        <w:rPr>
          <w:rFonts w:ascii="Times New Roman" w:hAnsi="Times New Roman" w:cs="Times New Roman"/>
        </w:rPr>
        <w:t xml:space="preserve">soil from the site. </w:t>
      </w:r>
      <w:r w:rsidR="00E001C2">
        <w:rPr>
          <w:rFonts w:ascii="Times New Roman" w:hAnsi="Times New Roman" w:cs="Times New Roman"/>
        </w:rPr>
        <w:t xml:space="preserve">In September of 2013, the two </w:t>
      </w:r>
      <w:proofErr w:type="spellStart"/>
      <w:r w:rsidR="00E001C2">
        <w:rPr>
          <w:rFonts w:ascii="Times New Roman" w:hAnsi="Times New Roman" w:cs="Times New Roman"/>
        </w:rPr>
        <w:t>i</w:t>
      </w:r>
      <w:r w:rsidR="00134B25" w:rsidRPr="00335CAE">
        <w:rPr>
          <w:rFonts w:ascii="Times New Roman" w:hAnsi="Times New Roman" w:cs="Times New Roman"/>
        </w:rPr>
        <w:t>ngrowth</w:t>
      </w:r>
      <w:proofErr w:type="spellEnd"/>
      <w:r w:rsidR="00134B25" w:rsidRPr="00335CAE">
        <w:rPr>
          <w:rFonts w:ascii="Times New Roman" w:hAnsi="Times New Roman" w:cs="Times New Roman"/>
        </w:rPr>
        <w:t xml:space="preserve"> core</w:t>
      </w:r>
      <w:r w:rsidR="00E001C2">
        <w:rPr>
          <w:rFonts w:ascii="Times New Roman" w:hAnsi="Times New Roman" w:cs="Times New Roman"/>
        </w:rPr>
        <w:t>s w</w:t>
      </w:r>
      <w:r w:rsidR="00FC0517">
        <w:rPr>
          <w:rFonts w:ascii="Times New Roman" w:hAnsi="Times New Roman" w:cs="Times New Roman"/>
        </w:rPr>
        <w:t>ere</w:t>
      </w:r>
      <w:r w:rsidR="00134B25" w:rsidRPr="00335CAE">
        <w:rPr>
          <w:rFonts w:ascii="Times New Roman" w:hAnsi="Times New Roman" w:cs="Times New Roman"/>
        </w:rPr>
        <w:t xml:space="preserve"> </w:t>
      </w:r>
      <w:r w:rsidR="00D02D2E">
        <w:rPr>
          <w:rFonts w:ascii="Times New Roman" w:hAnsi="Times New Roman" w:cs="Times New Roman"/>
        </w:rPr>
        <w:t>extract</w:t>
      </w:r>
      <w:r w:rsidR="00E001C2">
        <w:rPr>
          <w:rFonts w:ascii="Times New Roman" w:hAnsi="Times New Roman" w:cs="Times New Roman"/>
        </w:rPr>
        <w:t>ed</w:t>
      </w:r>
      <w:r w:rsidR="00134B25" w:rsidRPr="00335CAE">
        <w:rPr>
          <w:rFonts w:ascii="Times New Roman" w:hAnsi="Times New Roman" w:cs="Times New Roman"/>
        </w:rPr>
        <w:t xml:space="preserve">, </w:t>
      </w:r>
      <w:r w:rsidR="00E001C2">
        <w:rPr>
          <w:rFonts w:ascii="Times New Roman" w:hAnsi="Times New Roman" w:cs="Times New Roman"/>
        </w:rPr>
        <w:t xml:space="preserve">two </w:t>
      </w:r>
      <w:r w:rsidR="00134B25" w:rsidRPr="00335CAE">
        <w:rPr>
          <w:rFonts w:ascii="Times New Roman" w:hAnsi="Times New Roman" w:cs="Times New Roman"/>
        </w:rPr>
        <w:t>soil cores</w:t>
      </w:r>
      <w:r w:rsidR="00E001C2">
        <w:rPr>
          <w:rFonts w:ascii="Times New Roman" w:hAnsi="Times New Roman" w:cs="Times New Roman"/>
        </w:rPr>
        <w:t xml:space="preserve"> (</w:t>
      </w:r>
      <w:r w:rsidR="00E001C2" w:rsidRPr="00335CAE">
        <w:rPr>
          <w:rFonts w:ascii="Times New Roman" w:hAnsi="Times New Roman" w:cs="Times New Roman"/>
        </w:rPr>
        <w:t>5 cm diameter x 30 cm depth</w:t>
      </w:r>
      <w:r w:rsidR="00E001C2">
        <w:rPr>
          <w:rFonts w:ascii="Times New Roman" w:hAnsi="Times New Roman" w:cs="Times New Roman"/>
        </w:rPr>
        <w:t>; to estimate standing crop biomass) taken,</w:t>
      </w:r>
      <w:r w:rsidR="00D02D2E">
        <w:rPr>
          <w:rFonts w:ascii="Times New Roman" w:hAnsi="Times New Roman" w:cs="Times New Roman"/>
        </w:rPr>
        <w:t xml:space="preserve"> and </w:t>
      </w:r>
      <w:r w:rsidR="00E001C2">
        <w:rPr>
          <w:rFonts w:ascii="Times New Roman" w:hAnsi="Times New Roman" w:cs="Times New Roman"/>
        </w:rPr>
        <w:t xml:space="preserve">two </w:t>
      </w:r>
      <w:r w:rsidR="00D02D2E">
        <w:rPr>
          <w:rFonts w:ascii="Times New Roman" w:hAnsi="Times New Roman" w:cs="Times New Roman"/>
        </w:rPr>
        <w:t>0.1 m</w:t>
      </w:r>
      <w:r w:rsidR="00D02D2E" w:rsidRPr="00707115">
        <w:rPr>
          <w:rFonts w:ascii="Times New Roman" w:hAnsi="Times New Roman" w:cs="Times New Roman"/>
          <w:vertAlign w:val="superscript"/>
        </w:rPr>
        <w:t>2</w:t>
      </w:r>
      <w:r w:rsidR="00D02D2E">
        <w:rPr>
          <w:rFonts w:ascii="Times New Roman" w:hAnsi="Times New Roman" w:cs="Times New Roman"/>
        </w:rPr>
        <w:t xml:space="preserve"> plots </w:t>
      </w:r>
      <w:r w:rsidR="00FC0517">
        <w:rPr>
          <w:rFonts w:ascii="Times New Roman" w:hAnsi="Times New Roman" w:cs="Times New Roman"/>
        </w:rPr>
        <w:t>were</w:t>
      </w:r>
      <w:r w:rsidR="00E001C2">
        <w:rPr>
          <w:rFonts w:ascii="Times New Roman" w:hAnsi="Times New Roman" w:cs="Times New Roman"/>
        </w:rPr>
        <w:t xml:space="preserve"> </w:t>
      </w:r>
      <w:r w:rsidR="00D02D2E">
        <w:rPr>
          <w:rFonts w:ascii="Times New Roman" w:hAnsi="Times New Roman" w:cs="Times New Roman"/>
        </w:rPr>
        <w:t>clipped to estimate ANPP. R</w:t>
      </w:r>
      <w:r w:rsidR="00D1352A">
        <w:rPr>
          <w:rFonts w:ascii="Times New Roman" w:hAnsi="Times New Roman" w:cs="Times New Roman"/>
        </w:rPr>
        <w:t xml:space="preserve">esin bags </w:t>
      </w:r>
      <w:r w:rsidR="00D02D2E">
        <w:rPr>
          <w:rFonts w:ascii="Times New Roman" w:hAnsi="Times New Roman" w:cs="Times New Roman"/>
        </w:rPr>
        <w:t xml:space="preserve">and soil moisture probes </w:t>
      </w:r>
      <w:r w:rsidR="00707115">
        <w:rPr>
          <w:rFonts w:ascii="Times New Roman" w:hAnsi="Times New Roman" w:cs="Times New Roman"/>
        </w:rPr>
        <w:t xml:space="preserve">(in the 50% addition plots) </w:t>
      </w:r>
      <w:r w:rsidR="00FC0517">
        <w:rPr>
          <w:rFonts w:ascii="Times New Roman" w:hAnsi="Times New Roman" w:cs="Times New Roman"/>
        </w:rPr>
        <w:t xml:space="preserve">were </w:t>
      </w:r>
      <w:r w:rsidR="00D1352A">
        <w:rPr>
          <w:rFonts w:ascii="Times New Roman" w:hAnsi="Times New Roman" w:cs="Times New Roman"/>
        </w:rPr>
        <w:t>installed</w:t>
      </w:r>
      <w:r w:rsidR="00D02D2E">
        <w:rPr>
          <w:rFonts w:ascii="Times New Roman" w:hAnsi="Times New Roman" w:cs="Times New Roman"/>
        </w:rPr>
        <w:t xml:space="preserve"> at the same time as </w:t>
      </w:r>
      <w:proofErr w:type="spellStart"/>
      <w:r w:rsidR="00D02D2E">
        <w:rPr>
          <w:rFonts w:ascii="Times New Roman" w:hAnsi="Times New Roman" w:cs="Times New Roman"/>
        </w:rPr>
        <w:t>ingrowth</w:t>
      </w:r>
      <w:proofErr w:type="spellEnd"/>
      <w:r w:rsidR="00D02D2E">
        <w:rPr>
          <w:rFonts w:ascii="Times New Roman" w:hAnsi="Times New Roman" w:cs="Times New Roman"/>
        </w:rPr>
        <w:t xml:space="preserve"> core installation</w:t>
      </w:r>
      <w:r w:rsidR="00E001C2">
        <w:rPr>
          <w:rFonts w:ascii="Times New Roman" w:hAnsi="Times New Roman" w:cs="Times New Roman"/>
        </w:rPr>
        <w:t>.</w:t>
      </w:r>
      <w:r w:rsidR="003D52DE" w:rsidRPr="00335CAE">
        <w:rPr>
          <w:rFonts w:ascii="Times New Roman" w:hAnsi="Times New Roman" w:cs="Times New Roman"/>
        </w:rPr>
        <w:t xml:space="preserve"> </w:t>
      </w:r>
    </w:p>
    <w:p w:rsidR="00E001C2" w:rsidRPr="00707115" w:rsidRDefault="00E001C2" w:rsidP="00C50328">
      <w:pPr>
        <w:spacing w:line="240" w:lineRule="auto"/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i/>
        </w:rPr>
        <w:t>Sample processing</w:t>
      </w:r>
      <w:r w:rsidRPr="00707115">
        <w:rPr>
          <w:rFonts w:ascii="Times New Roman" w:hAnsi="Times New Roman" w:cs="Times New Roman"/>
        </w:rPr>
        <w:t xml:space="preserve">: </w:t>
      </w:r>
    </w:p>
    <w:p w:rsidR="00D1352A" w:rsidRPr="00707115" w:rsidRDefault="003D52DE" w:rsidP="004A10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u w:val="single"/>
        </w:rPr>
        <w:t>ANPP</w:t>
      </w:r>
      <w:r w:rsidR="00E001C2" w:rsidRPr="00707115">
        <w:rPr>
          <w:rFonts w:ascii="Times New Roman" w:hAnsi="Times New Roman" w:cs="Times New Roman"/>
        </w:rPr>
        <w:t>:</w:t>
      </w:r>
      <w:r w:rsidRPr="00707115">
        <w:rPr>
          <w:rFonts w:ascii="Times New Roman" w:hAnsi="Times New Roman" w:cs="Times New Roman"/>
        </w:rPr>
        <w:t xml:space="preserve"> </w:t>
      </w:r>
      <w:r w:rsidR="00E001C2" w:rsidRPr="00707115">
        <w:rPr>
          <w:rFonts w:ascii="Times New Roman" w:hAnsi="Times New Roman" w:cs="Times New Roman"/>
        </w:rPr>
        <w:t>D</w:t>
      </w:r>
      <w:r w:rsidRPr="00707115">
        <w:rPr>
          <w:rFonts w:ascii="Times New Roman" w:hAnsi="Times New Roman" w:cs="Times New Roman"/>
        </w:rPr>
        <w:t>r</w:t>
      </w:r>
      <w:r w:rsidR="00E001C2" w:rsidRPr="00707115">
        <w:rPr>
          <w:rFonts w:ascii="Times New Roman" w:hAnsi="Times New Roman" w:cs="Times New Roman"/>
        </w:rPr>
        <w:t>ied</w:t>
      </w:r>
      <w:r w:rsidRPr="00707115">
        <w:rPr>
          <w:rFonts w:ascii="Times New Roman" w:hAnsi="Times New Roman" w:cs="Times New Roman"/>
        </w:rPr>
        <w:t xml:space="preserve"> at 60°C for 48 hours and weigh</w:t>
      </w:r>
      <w:r w:rsidR="00E001C2" w:rsidRPr="00707115">
        <w:rPr>
          <w:rFonts w:ascii="Times New Roman" w:hAnsi="Times New Roman" w:cs="Times New Roman"/>
        </w:rPr>
        <w:t>ed at Colorado State University (CSU).</w:t>
      </w:r>
    </w:p>
    <w:p w:rsidR="00C50328" w:rsidRPr="00707115" w:rsidRDefault="00E001C2" w:rsidP="0070711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u w:val="single"/>
        </w:rPr>
        <w:t>BNPP</w:t>
      </w:r>
      <w:r w:rsidRPr="00707115">
        <w:rPr>
          <w:rFonts w:ascii="Times New Roman" w:hAnsi="Times New Roman" w:cs="Times New Roman"/>
        </w:rPr>
        <w:t xml:space="preserve">: </w:t>
      </w:r>
      <w:r w:rsidR="00C50328" w:rsidRPr="00707115">
        <w:rPr>
          <w:rFonts w:ascii="Times New Roman" w:hAnsi="Times New Roman" w:cs="Times New Roman"/>
        </w:rPr>
        <w:t>Samples would then be separated into depth categories of 0-15 and 15-30 cm and sieved and decanted to separate out root biomass. Roots would be dried at 60°C for 48 hours, sorted, and weighed at C</w:t>
      </w:r>
      <w:r w:rsidR="00602163" w:rsidRPr="00707115">
        <w:rPr>
          <w:rFonts w:ascii="Times New Roman" w:hAnsi="Times New Roman" w:cs="Times New Roman"/>
        </w:rPr>
        <w:t>SU</w:t>
      </w:r>
      <w:r w:rsidR="00C50328" w:rsidRPr="00707115">
        <w:rPr>
          <w:rFonts w:ascii="Times New Roman" w:hAnsi="Times New Roman" w:cs="Times New Roman"/>
        </w:rPr>
        <w:t xml:space="preserve"> to estimate BNPP</w:t>
      </w:r>
    </w:p>
    <w:p w:rsidR="00E001C2" w:rsidRPr="00707115" w:rsidRDefault="00E001C2" w:rsidP="0070711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u w:val="single"/>
        </w:rPr>
        <w:t>Belowground standing crop biomass</w:t>
      </w:r>
      <w:r w:rsidRPr="00707115">
        <w:rPr>
          <w:rFonts w:ascii="Times New Roman" w:hAnsi="Times New Roman" w:cs="Times New Roman"/>
        </w:rPr>
        <w:t>: same as BNPP</w:t>
      </w:r>
    </w:p>
    <w:p w:rsidR="00D27198" w:rsidRPr="00707115" w:rsidRDefault="00D27198" w:rsidP="0070711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u w:val="single"/>
        </w:rPr>
        <w:t>Soil available nitrogen</w:t>
      </w:r>
      <w:r w:rsidRPr="00707115">
        <w:rPr>
          <w:rFonts w:ascii="Times New Roman" w:hAnsi="Times New Roman" w:cs="Times New Roman"/>
        </w:rPr>
        <w:t>: Re</w:t>
      </w:r>
      <w:r w:rsidR="00602163" w:rsidRPr="00707115">
        <w:rPr>
          <w:rFonts w:ascii="Times New Roman" w:hAnsi="Times New Roman" w:cs="Times New Roman"/>
        </w:rPr>
        <w:t>sin bag extraction</w:t>
      </w:r>
      <w:r w:rsidRPr="00707115">
        <w:rPr>
          <w:rFonts w:ascii="Times New Roman" w:hAnsi="Times New Roman" w:cs="Times New Roman"/>
        </w:rPr>
        <w:t xml:space="preserve"> </w:t>
      </w:r>
      <w:r w:rsidR="00602163" w:rsidRPr="00707115">
        <w:rPr>
          <w:rFonts w:ascii="Times New Roman" w:hAnsi="Times New Roman" w:cs="Times New Roman"/>
        </w:rPr>
        <w:t xml:space="preserve">at CSU </w:t>
      </w:r>
      <w:r w:rsidRPr="00707115">
        <w:rPr>
          <w:rFonts w:ascii="Times New Roman" w:hAnsi="Times New Roman" w:cs="Times New Roman"/>
        </w:rPr>
        <w:t xml:space="preserve">and samples </w:t>
      </w:r>
      <w:r w:rsidR="00C50328" w:rsidRPr="00707115">
        <w:rPr>
          <w:rFonts w:ascii="Times New Roman" w:hAnsi="Times New Roman" w:cs="Times New Roman"/>
        </w:rPr>
        <w:t xml:space="preserve">potentially </w:t>
      </w:r>
      <w:r w:rsidRPr="00707115">
        <w:rPr>
          <w:rFonts w:ascii="Times New Roman" w:hAnsi="Times New Roman" w:cs="Times New Roman"/>
        </w:rPr>
        <w:t>sent to Kansas State University (KSU) for nutrient analysis.</w:t>
      </w:r>
    </w:p>
    <w:p w:rsidR="00D27198" w:rsidRPr="00707115" w:rsidRDefault="00D27198" w:rsidP="0070711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707115">
        <w:rPr>
          <w:rFonts w:ascii="Times New Roman" w:hAnsi="Times New Roman" w:cs="Times New Roman"/>
          <w:u w:val="single"/>
        </w:rPr>
        <w:t>Plant available nitrogen</w:t>
      </w:r>
      <w:r w:rsidRPr="00707115">
        <w:rPr>
          <w:rFonts w:ascii="Times New Roman" w:hAnsi="Times New Roman" w:cs="Times New Roman"/>
        </w:rPr>
        <w:t xml:space="preserve">: plant samples (above and belowground) ground at CSU and </w:t>
      </w:r>
      <w:r w:rsidR="00C50328" w:rsidRPr="00707115">
        <w:rPr>
          <w:rFonts w:ascii="Times New Roman" w:hAnsi="Times New Roman" w:cs="Times New Roman"/>
        </w:rPr>
        <w:t xml:space="preserve">potentially </w:t>
      </w:r>
      <w:r w:rsidRPr="00707115">
        <w:rPr>
          <w:rFonts w:ascii="Times New Roman" w:hAnsi="Times New Roman" w:cs="Times New Roman"/>
        </w:rPr>
        <w:t>sent to KSU for nutrient analysis.</w:t>
      </w:r>
    </w:p>
    <w:p w:rsidR="00A265B4" w:rsidRDefault="00A265B4" w:rsidP="00707115">
      <w:pPr>
        <w:spacing w:line="240" w:lineRule="auto"/>
        <w:rPr>
          <w:rFonts w:ascii="Times New Roman" w:hAnsi="Times New Roman" w:cs="Times New Roman"/>
        </w:rPr>
      </w:pPr>
    </w:p>
    <w:p w:rsidR="00D1352A" w:rsidRDefault="00A265B4" w:rsidP="0020676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102B" w:rsidRPr="00516DA7">
        <w:rPr>
          <w:rFonts w:ascii="Times New Roman" w:hAnsi="Times New Roman" w:cs="Times New Roman"/>
        </w:rPr>
        <w:t>T</w:t>
      </w:r>
      <w:r w:rsidRPr="00516DA7">
        <w:rPr>
          <w:rFonts w:ascii="Times New Roman" w:hAnsi="Times New Roman" w:cs="Times New Roman"/>
        </w:rPr>
        <w:t xml:space="preserve">his sampling effort </w:t>
      </w:r>
      <w:r w:rsidR="004A102B" w:rsidRPr="00516DA7">
        <w:rPr>
          <w:rFonts w:ascii="Times New Roman" w:hAnsi="Times New Roman" w:cs="Times New Roman"/>
        </w:rPr>
        <w:t>would</w:t>
      </w:r>
      <w:r w:rsidRPr="00516DA7">
        <w:rPr>
          <w:rFonts w:ascii="Times New Roman" w:hAnsi="Times New Roman" w:cs="Times New Roman"/>
        </w:rPr>
        <w:t xml:space="preserve"> </w:t>
      </w:r>
      <w:r w:rsidR="00516DA7" w:rsidRPr="00516DA7">
        <w:rPr>
          <w:rFonts w:ascii="Times New Roman" w:hAnsi="Times New Roman" w:cs="Times New Roman"/>
        </w:rPr>
        <w:t>(1) provide</w:t>
      </w:r>
      <w:r w:rsidRPr="00516DA7">
        <w:rPr>
          <w:rFonts w:ascii="Times New Roman" w:hAnsi="Times New Roman" w:cs="Times New Roman"/>
        </w:rPr>
        <w:t xml:space="preserve"> </w:t>
      </w:r>
      <w:r w:rsidR="00516DA7" w:rsidRPr="00516DA7">
        <w:rPr>
          <w:rFonts w:ascii="Times New Roman" w:hAnsi="Times New Roman" w:cs="Times New Roman"/>
        </w:rPr>
        <w:t xml:space="preserve">new </w:t>
      </w:r>
      <w:r w:rsidRPr="00516DA7">
        <w:rPr>
          <w:rFonts w:ascii="Times New Roman" w:hAnsi="Times New Roman" w:cs="Times New Roman"/>
        </w:rPr>
        <w:t xml:space="preserve">insight </w:t>
      </w:r>
      <w:r w:rsidR="00516DA7" w:rsidRPr="00516DA7">
        <w:rPr>
          <w:rFonts w:ascii="Times New Roman" w:hAnsi="Times New Roman" w:cs="Times New Roman"/>
        </w:rPr>
        <w:t>into how US tallgrass prairies might respond</w:t>
      </w:r>
      <w:r w:rsidRPr="00516DA7">
        <w:rPr>
          <w:rFonts w:ascii="Times New Roman" w:hAnsi="Times New Roman" w:cs="Times New Roman"/>
        </w:rPr>
        <w:t xml:space="preserve"> </w:t>
      </w:r>
      <w:r w:rsidR="00516DA7" w:rsidRPr="00516DA7">
        <w:rPr>
          <w:rFonts w:ascii="Times New Roman" w:hAnsi="Times New Roman" w:cs="Times New Roman"/>
        </w:rPr>
        <w:t>belowground to</w:t>
      </w:r>
      <w:r w:rsidRPr="00516DA7">
        <w:rPr>
          <w:rFonts w:ascii="Times New Roman" w:hAnsi="Times New Roman" w:cs="Times New Roman"/>
        </w:rPr>
        <w:t xml:space="preserve"> </w:t>
      </w:r>
      <w:r w:rsidR="00516DA7" w:rsidRPr="00516DA7">
        <w:rPr>
          <w:rFonts w:ascii="Times New Roman" w:hAnsi="Times New Roman" w:cs="Times New Roman"/>
        </w:rPr>
        <w:t>increased annual precipitation</w:t>
      </w:r>
      <w:r w:rsidRPr="00516DA7">
        <w:rPr>
          <w:rFonts w:ascii="Times New Roman" w:hAnsi="Times New Roman" w:cs="Times New Roman"/>
        </w:rPr>
        <w:t xml:space="preserve"> and </w:t>
      </w:r>
      <w:r w:rsidR="00516DA7" w:rsidRPr="00516DA7">
        <w:rPr>
          <w:rFonts w:ascii="Times New Roman" w:hAnsi="Times New Roman" w:cs="Times New Roman"/>
        </w:rPr>
        <w:t>(2) be useful to accentuate and inform</w:t>
      </w:r>
      <w:r w:rsidRPr="00516DA7">
        <w:rPr>
          <w:rFonts w:ascii="Times New Roman" w:hAnsi="Times New Roman" w:cs="Times New Roman"/>
        </w:rPr>
        <w:t xml:space="preserve"> future research within the experimental framework of the Irrigation Transects.</w:t>
      </w:r>
    </w:p>
    <w:sectPr w:rsidR="00D1352A" w:rsidSect="00A265B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15A"/>
    <w:multiLevelType w:val="hybridMultilevel"/>
    <w:tmpl w:val="017E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A5BD2"/>
    <w:multiLevelType w:val="hybridMultilevel"/>
    <w:tmpl w:val="BFC8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635A"/>
    <w:rsid w:val="000004B3"/>
    <w:rsid w:val="00017497"/>
    <w:rsid w:val="0008464A"/>
    <w:rsid w:val="00090862"/>
    <w:rsid w:val="000D5836"/>
    <w:rsid w:val="00105DA1"/>
    <w:rsid w:val="00134B25"/>
    <w:rsid w:val="0014635A"/>
    <w:rsid w:val="001C62A9"/>
    <w:rsid w:val="001D593C"/>
    <w:rsid w:val="001F68C5"/>
    <w:rsid w:val="002029DA"/>
    <w:rsid w:val="0020676A"/>
    <w:rsid w:val="00241B97"/>
    <w:rsid w:val="002B0086"/>
    <w:rsid w:val="002D6EB1"/>
    <w:rsid w:val="00305239"/>
    <w:rsid w:val="003170E8"/>
    <w:rsid w:val="00335CAE"/>
    <w:rsid w:val="003B16CD"/>
    <w:rsid w:val="003C7EDD"/>
    <w:rsid w:val="003D52DE"/>
    <w:rsid w:val="003F7E36"/>
    <w:rsid w:val="0046230C"/>
    <w:rsid w:val="004A102B"/>
    <w:rsid w:val="004E7356"/>
    <w:rsid w:val="004F559F"/>
    <w:rsid w:val="005056BC"/>
    <w:rsid w:val="0051449E"/>
    <w:rsid w:val="00516DA7"/>
    <w:rsid w:val="005347D2"/>
    <w:rsid w:val="00551277"/>
    <w:rsid w:val="005A02B1"/>
    <w:rsid w:val="005A4F37"/>
    <w:rsid w:val="00602163"/>
    <w:rsid w:val="006552C8"/>
    <w:rsid w:val="0068287A"/>
    <w:rsid w:val="00703387"/>
    <w:rsid w:val="00707115"/>
    <w:rsid w:val="00783E62"/>
    <w:rsid w:val="007C24B4"/>
    <w:rsid w:val="0083027A"/>
    <w:rsid w:val="008C58E1"/>
    <w:rsid w:val="008D6E9A"/>
    <w:rsid w:val="00991571"/>
    <w:rsid w:val="009E2093"/>
    <w:rsid w:val="009F7738"/>
    <w:rsid w:val="00A20661"/>
    <w:rsid w:val="00A265B4"/>
    <w:rsid w:val="00AE284D"/>
    <w:rsid w:val="00AF43D8"/>
    <w:rsid w:val="00BA0352"/>
    <w:rsid w:val="00C50328"/>
    <w:rsid w:val="00CD0ED2"/>
    <w:rsid w:val="00CF2840"/>
    <w:rsid w:val="00D02D2E"/>
    <w:rsid w:val="00D1352A"/>
    <w:rsid w:val="00D27198"/>
    <w:rsid w:val="00D47410"/>
    <w:rsid w:val="00E001C2"/>
    <w:rsid w:val="00E03A11"/>
    <w:rsid w:val="00E55875"/>
    <w:rsid w:val="00E81044"/>
    <w:rsid w:val="00EA07E0"/>
    <w:rsid w:val="00EA1B36"/>
    <w:rsid w:val="00EC31DD"/>
    <w:rsid w:val="00F247ED"/>
    <w:rsid w:val="00FC0517"/>
    <w:rsid w:val="00FD3A37"/>
    <w:rsid w:val="00FF60BE"/>
    <w:rsid w:val="00FF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A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B1"/>
    <w:rPr>
      <w:b/>
      <w:bCs/>
    </w:rPr>
  </w:style>
  <w:style w:type="paragraph" w:styleId="Revision">
    <w:name w:val="Revision"/>
    <w:hidden/>
    <w:uiPriority w:val="99"/>
    <w:semiHidden/>
    <w:rsid w:val="002D6E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1352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D271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Wilcox</dc:creator>
  <cp:lastModifiedBy>Kevin Wilcox</cp:lastModifiedBy>
  <cp:revision>3</cp:revision>
  <cp:lastPrinted>2013-04-22T15:45:00Z</cp:lastPrinted>
  <dcterms:created xsi:type="dcterms:W3CDTF">2013-10-18T20:45:00Z</dcterms:created>
  <dcterms:modified xsi:type="dcterms:W3CDTF">2013-10-18T20:46:00Z</dcterms:modified>
</cp:coreProperties>
</file>